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60"/>
        <w:gridCol w:w="1168"/>
      </w:tblGrid>
      <w:tr w:rsidR="00610016">
        <w:trPr>
          <w:trHeight w:val="720"/>
        </w:trPr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5784215</wp:posOffset>
                  </wp:positionH>
                  <wp:positionV relativeFrom="margin">
                    <wp:posOffset>135890</wp:posOffset>
                  </wp:positionV>
                  <wp:extent cx="548640" cy="498475"/>
                  <wp:effectExtent l="0" t="0" r="3810" b="0"/>
                  <wp:wrapNone/>
                  <wp:docPr id="3" name="Grafik 0" descr="Logo_VD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Logo_VD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  <w:t>Zuchtprogramm Blaue</w:t>
            </w:r>
            <w: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  <w:t xml:space="preserve"> Texel</w:t>
            </w:r>
            <w: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  <w:t xml:space="preserve"> (Texelaar)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10016" w:rsidRDefault="00610016">
      <w:pPr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034"/>
      </w:tblGrid>
      <w:tr w:rsidR="00610016">
        <w:trPr>
          <w:trHeight w:val="4139"/>
        </w:trPr>
        <w:tc>
          <w:tcPr>
            <w:tcW w:w="5172" w:type="dxa"/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3163614" cy="2403906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68987" cy="240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>Foto: BY</w:t>
            </w:r>
          </w:p>
        </w:tc>
        <w:tc>
          <w:tcPr>
            <w:tcW w:w="5034" w:type="dxa"/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196590" cy="2395855"/>
                  <wp:effectExtent l="0" t="0" r="381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96590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>Foto: ST</w:t>
            </w:r>
          </w:p>
        </w:tc>
      </w:tr>
    </w:tbl>
    <w:p w:rsidR="00610016" w:rsidRDefault="005F4269">
      <w:pPr>
        <w:spacing w:after="1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1. Eigenschaften und Definition der Rasse</w:t>
      </w:r>
    </w:p>
    <w:tbl>
      <w:tblPr>
        <w:tblpPr w:leftFromText="141" w:rightFromText="141" w:vertAnchor="text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3448"/>
        <w:gridCol w:w="3356"/>
        <w:gridCol w:w="3227"/>
      </w:tblGrid>
      <w:tr w:rsidR="00610016" w:rsidTr="005F4269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610016" w:rsidRDefault="005F4269">
            <w:pPr>
              <w:ind w:right="-3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Rassename:</w:t>
            </w:r>
            <w:r>
              <w:rPr>
                <w:rFonts w:asciiTheme="minorHAnsi" w:hAnsiTheme="minorHAnsi" w:cstheme="minorHAnsi"/>
              </w:rPr>
              <w:t xml:space="preserve"> Blaue</w:t>
            </w:r>
            <w:r>
              <w:rPr>
                <w:rFonts w:asciiTheme="minorHAnsi" w:hAnsiTheme="minorHAnsi" w:cstheme="minorHAnsi"/>
              </w:rPr>
              <w:t xml:space="preserve"> Texel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Abkürzung:</w:t>
            </w:r>
            <w:r>
              <w:rPr>
                <w:rFonts w:asciiTheme="minorHAnsi" w:hAnsiTheme="minorHAnsi" w:cstheme="minorHAnsi"/>
              </w:rPr>
              <w:t xml:space="preserve"> BTX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0016" w:rsidRDefault="005F426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VDL-Beschluss:</w:t>
            </w:r>
            <w:r>
              <w:rPr>
                <w:rFonts w:asciiTheme="minorHAnsi" w:hAnsiTheme="minorHAnsi" w:cstheme="minorHAnsi"/>
              </w:rPr>
              <w:t xml:space="preserve"> 2021</w:t>
            </w:r>
          </w:p>
        </w:tc>
      </w:tr>
      <w:tr w:rsidR="00610016" w:rsidTr="005F4269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Gefährdung:</w:t>
            </w:r>
            <w:r>
              <w:rPr>
                <w:rFonts w:asciiTheme="minorHAnsi" w:hAnsiTheme="minorHAnsi" w:cstheme="minorHAnsi"/>
              </w:rPr>
              <w:t xml:space="preserve"> nicht gefährdet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Herkunft:</w:t>
            </w:r>
            <w:r>
              <w:rPr>
                <w:rFonts w:asciiTheme="minorHAnsi" w:hAnsiTheme="minorHAnsi" w:cstheme="minorHAnsi"/>
              </w:rPr>
              <w:t xml:space="preserve"> Holland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Rassengruppe:</w:t>
            </w:r>
            <w:r>
              <w:rPr>
                <w:rFonts w:asciiTheme="minorHAnsi" w:hAnsiTheme="minorHAnsi" w:cstheme="minorHAnsi"/>
              </w:rPr>
              <w:t xml:space="preserve"> Fleischschafe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</w:tbl>
    <w:p w:rsidR="00610016" w:rsidRDefault="00610016">
      <w:pPr>
        <w:spacing w:after="120"/>
        <w:jc w:val="both"/>
        <w:rPr>
          <w:rFonts w:asciiTheme="minorHAnsi" w:hAnsiTheme="minorHAnsi" w:cstheme="minorHAnsi"/>
          <w:u w:val="single"/>
        </w:rPr>
      </w:pPr>
    </w:p>
    <w:p w:rsidR="00610016" w:rsidRDefault="005F42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Äquirasse:</w:t>
      </w:r>
      <w:r>
        <w:rPr>
          <w:rFonts w:asciiTheme="minorHAnsi" w:hAnsiTheme="minorHAnsi" w:cstheme="minorHAnsi"/>
        </w:rPr>
        <w:t xml:space="preserve"> keine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Blaue Texel ist </w:t>
      </w:r>
      <w:r>
        <w:rPr>
          <w:rFonts w:asciiTheme="minorHAnsi" w:hAnsiTheme="minorHAnsi" w:cstheme="minorHAnsi"/>
        </w:rPr>
        <w:t xml:space="preserve">ursprünglich </w:t>
      </w:r>
      <w:r>
        <w:rPr>
          <w:rFonts w:asciiTheme="minorHAnsi" w:hAnsiTheme="minorHAnsi" w:cstheme="minorHAnsi"/>
        </w:rPr>
        <w:t>eine Farbvariante des weißen holländischen Texelschafes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Seit ca. 25 Jahren wird das Blaue Texel </w:t>
      </w:r>
      <w:r>
        <w:rPr>
          <w:rFonts w:asciiTheme="minorHAnsi" w:hAnsiTheme="minorHAnsi" w:cstheme="minorHAnsi"/>
        </w:rPr>
        <w:t xml:space="preserve">als eigenständige Rasse </w:t>
      </w:r>
      <w:r>
        <w:rPr>
          <w:rFonts w:asciiTheme="minorHAnsi" w:hAnsiTheme="minorHAnsi" w:cstheme="minorHAnsi"/>
        </w:rPr>
        <w:t>im Ursprun</w:t>
      </w:r>
      <w:r>
        <w:rPr>
          <w:rFonts w:asciiTheme="minorHAnsi" w:hAnsiTheme="minorHAnsi" w:cstheme="minorHAnsi"/>
        </w:rPr>
        <w:t xml:space="preserve">gsland </w:t>
      </w:r>
      <w:r>
        <w:rPr>
          <w:rFonts w:asciiTheme="minorHAnsi" w:hAnsiTheme="minorHAnsi" w:cstheme="minorHAnsi"/>
        </w:rPr>
        <w:t xml:space="preserve">geführt. </w:t>
      </w:r>
    </w:p>
    <w:p w:rsidR="00610016" w:rsidRDefault="00610016">
      <w:pPr>
        <w:jc w:val="both"/>
        <w:rPr>
          <w:rFonts w:asciiTheme="minorHAnsi" w:hAnsiTheme="minorHAnsi" w:cstheme="minorHAnsi"/>
        </w:rPr>
      </w:pP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Blaue Texel ist ein mittelgroßes bis großes Fleischschaf, was etwas großrahmiger als das weiße holländische Texelschaf ist und dafür nicht ganz so stark bemuskelt wirkt. Die Crossbred-Wolle (28 – 34 µm) hat eine blaugraue bis schwarze</w:t>
      </w:r>
      <w:r>
        <w:rPr>
          <w:rFonts w:asciiTheme="minorHAnsi" w:hAnsiTheme="minorHAnsi" w:cstheme="minorHAnsi"/>
        </w:rPr>
        <w:t xml:space="preserve"> Färbung. Der hornlose Kopf ist unbewollt mit oft deutlicher weißer Zeichnung bis an die Ohrspitzen. </w:t>
      </w:r>
      <w:r>
        <w:rPr>
          <w:rFonts w:asciiTheme="minorHAnsi" w:hAnsiTheme="minorHAnsi" w:cstheme="minorHAnsi"/>
        </w:rPr>
        <w:t xml:space="preserve">Die Extremitäten sind unbewollt. </w:t>
      </w:r>
      <w:r>
        <w:rPr>
          <w:rFonts w:asciiTheme="minorHAnsi" w:hAnsiTheme="minorHAnsi" w:cstheme="minorHAnsi"/>
          <w:color w:val="FF0000"/>
        </w:rPr>
        <w:t>Der schwarze Kopf, die Ohren und Beine zeige</w:t>
      </w:r>
      <w:r>
        <w:rPr>
          <w:rFonts w:asciiTheme="minorHAnsi" w:hAnsiTheme="minorHAnsi" w:cstheme="minorHAnsi"/>
          <w:color w:val="FF0000"/>
        </w:rPr>
        <w:t>n typisch symmetrische weiße Abzeichen. Die Form der weißen Abzeichen soll und kann sich unterscheiden</w:t>
      </w:r>
      <w:r>
        <w:rPr>
          <w:rFonts w:asciiTheme="minorHAnsi" w:hAnsiTheme="minorHAnsi" w:cstheme="minorHAnsi"/>
          <w:color w:val="FF0000"/>
        </w:rPr>
        <w:t xml:space="preserve">. </w:t>
      </w:r>
      <w:r>
        <w:rPr>
          <w:rFonts w:asciiTheme="minorHAnsi" w:hAnsiTheme="minorHAnsi" w:cstheme="minorHAnsi"/>
        </w:rPr>
        <w:t>Schleimhäute der Augen, der Nase und der Lippen sind pigmentiert.</w:t>
      </w:r>
      <w:r>
        <w:rPr>
          <w:rFonts w:asciiTheme="minorHAnsi" w:hAnsiTheme="minorHAnsi" w:cstheme="minorHAnsi"/>
        </w:rPr>
        <w:t xml:space="preserve"> </w:t>
      </w:r>
      <w:r w:rsidRPr="005F4269">
        <w:rPr>
          <w:rFonts w:asciiTheme="minorHAnsi" w:hAnsiTheme="minorHAnsi" w:cstheme="minorHAnsi"/>
          <w:color w:val="FF0000"/>
        </w:rPr>
        <w:t>Das Dassenkop Texel (Badgerface Texel) ist eine Farbvariante der Blauen Texel</w:t>
      </w:r>
      <w:r w:rsidRPr="005F4269">
        <w:rPr>
          <w:rFonts w:asciiTheme="minorHAnsi" w:hAnsiTheme="minorHAnsi" w:cstheme="minorHAnsi"/>
          <w:color w:val="FF0000"/>
        </w:rPr>
        <w:t xml:space="preserve">. </w:t>
      </w:r>
      <w:r w:rsidRPr="005F4269">
        <w:rPr>
          <w:rFonts w:asciiTheme="minorHAnsi" w:hAnsiTheme="minorHAnsi" w:cs="Calibri"/>
          <w:color w:val="FF0000"/>
        </w:rPr>
        <w:t xml:space="preserve">Die Wolle variiert von fast dunkelschwarz bis braun. Der dunkle hornlose Kopf ist unbewollt, mit vertikaler Augenbrauen-Markierung. </w:t>
      </w:r>
      <w:r>
        <w:rPr>
          <w:rFonts w:asciiTheme="minorHAnsi" w:hAnsiTheme="minorHAnsi" w:cstheme="minorHAnsi"/>
        </w:rPr>
        <w:t>Der gesamte Körper ist stark bemuskelt. Der Rumpf zeigt einen langen, breiten Rücke</w:t>
      </w:r>
      <w:r>
        <w:rPr>
          <w:rFonts w:asciiTheme="minorHAnsi" w:hAnsiTheme="minorHAnsi" w:cstheme="minorHAnsi"/>
        </w:rPr>
        <w:t>n mit breiter Nierenpartie, guter Rippenwölbung, breiter, tiefer Brust und guter Flankentiefe sowie ein langes, breites Becken mit voll bemuskelten Außen- und Innenkeulen.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Schaf ist streng saisonal und kann im Alter von 7 - 9 Monaten bei einem Körperge</w:t>
      </w:r>
      <w:r>
        <w:rPr>
          <w:rFonts w:asciiTheme="minorHAnsi" w:hAnsiTheme="minorHAnsi" w:cstheme="minorHAnsi"/>
        </w:rPr>
        <w:t xml:space="preserve">wicht von über 50 kg zugelassen werden. Es ist besonders für die Koppelschafhaltung auf Grünlandstandorten hoher Ertragsfähigkeit geeignet. </w:t>
      </w:r>
    </w:p>
    <w:p w:rsidR="00610016" w:rsidRDefault="00610016">
      <w:pPr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134"/>
        <w:gridCol w:w="1276"/>
        <w:gridCol w:w="1559"/>
        <w:gridCol w:w="1559"/>
      </w:tblGrid>
      <w:tr w:rsidR="006100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Körper-gewicht (kg)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Vlies-gewicht (kg)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Ablamm-</w:t>
            </w:r>
            <w:r>
              <w:rPr>
                <w:rFonts w:asciiTheme="minorHAnsi" w:hAnsiTheme="minorHAnsi" w:cstheme="minorHAnsi"/>
              </w:rPr>
              <w:br/>
              <w:t>ergebnis</w:t>
            </w:r>
            <w:r>
              <w:rPr>
                <w:rFonts w:asciiTheme="minorHAnsi" w:hAnsiTheme="minorHAnsi" w:cstheme="minorHAnsi"/>
              </w:rPr>
              <w:br/>
              <w:t>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Widerrist-</w:t>
            </w:r>
            <w:r>
              <w:rPr>
                <w:rFonts w:asciiTheme="minorHAnsi" w:hAnsiTheme="minorHAnsi" w:cstheme="minorHAnsi"/>
              </w:rPr>
              <w:br/>
              <w:t>höhe (cm)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Rumpf-</w:t>
            </w:r>
            <w:r>
              <w:rPr>
                <w:rFonts w:asciiTheme="minorHAnsi" w:hAnsiTheme="minorHAnsi" w:cstheme="minorHAnsi"/>
              </w:rPr>
              <w:br/>
              <w:t>länge (cm)</w:t>
            </w:r>
          </w:p>
        </w:tc>
      </w:tr>
      <w:tr w:rsidR="00610016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Altböcke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90 -</w:t>
            </w:r>
            <w:r>
              <w:rPr>
                <w:rFonts w:asciiTheme="minorHAnsi" w:hAnsiTheme="minorHAnsi" w:cstheme="minorHAnsi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2,0 - 4,0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60 - 75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92 - 102</w:t>
            </w:r>
          </w:p>
        </w:tc>
      </w:tr>
      <w:tr w:rsidR="00610016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Jährlingsböcke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80 - 90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2,0 - 4,0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55 - 65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88 - 100</w:t>
            </w:r>
          </w:p>
        </w:tc>
      </w:tr>
      <w:tr w:rsidR="00610016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Mutterschafe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65 - 80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2,0 - 3,0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160 - 200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50 - 65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80 - 87</w:t>
            </w:r>
          </w:p>
        </w:tc>
      </w:tr>
      <w:tr w:rsidR="00610016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Jährlingsschafe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55 - 65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0016" w:rsidRDefault="0061001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0016" w:rsidRDefault="005F42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70 - 76</w:t>
            </w:r>
          </w:p>
        </w:tc>
      </w:tr>
    </w:tbl>
    <w:p w:rsidR="00610016" w:rsidRDefault="00610016">
      <w:pPr>
        <w:jc w:val="both"/>
        <w:rPr>
          <w:rFonts w:asciiTheme="minorHAnsi" w:hAnsiTheme="minorHAnsi" w:cstheme="minorHAnsi"/>
        </w:rPr>
      </w:pP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rassetypische Geburtsgewicht beträgt 5 kg bei Einlingen und 4 kg bei Mehrlingen. </w:t>
      </w:r>
    </w:p>
    <w:p w:rsidR="00610016" w:rsidRDefault="005F426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Die täglichen Zunahmen liegen bei Mastlämmern im Bereich von 350 - 450 g, die Schlachtausbeute beträgt bei einem handelsüblichen Mastendgewicht von 42 kg 48 bis 50 %.</w:t>
      </w:r>
      <w:r>
        <w:rPr>
          <w:rFonts w:asciiTheme="minorHAnsi" w:hAnsiTheme="minorHAnsi" w:cstheme="minorHAnsi"/>
          <w:b/>
        </w:rPr>
        <w:br w:type="page"/>
      </w:r>
    </w:p>
    <w:p w:rsidR="00610016" w:rsidRDefault="005F4269" w:rsidP="005F426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2.</w:t>
      </w:r>
      <w:r>
        <w:rPr>
          <w:rFonts w:asciiTheme="minorHAnsi" w:hAnsiTheme="minorHAnsi" w:cstheme="minorHAnsi"/>
          <w:b/>
        </w:rPr>
        <w:t xml:space="preserve"> Ziele des Zuchtprogramms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Allgemeines Zuchtziel ist die Erhaltung der typischen Rasseeigenschaften bei gleichzeitiger Beibehal</w:t>
      </w:r>
      <w:r>
        <w:rPr>
          <w:rFonts w:asciiTheme="minorHAnsi" w:hAnsiTheme="minorHAnsi" w:cstheme="minorHAnsi"/>
        </w:rPr>
        <w:softHyphen/>
        <w:t xml:space="preserve">tung der genetischen Vielfalt, wobei eine Verbesserung der Rasse entsprechend der Selektionskriterien angestrebt wird. </w:t>
      </w:r>
    </w:p>
    <w:p w:rsidR="00610016" w:rsidRDefault="00610016">
      <w:pPr>
        <w:jc w:val="both"/>
        <w:rPr>
          <w:rFonts w:asciiTheme="minorHAnsi" w:hAnsiTheme="minorHAnsi" w:cstheme="minorHAnsi"/>
          <w:b/>
          <w:bCs/>
        </w:rPr>
      </w:pPr>
    </w:p>
    <w:p w:rsidR="00610016" w:rsidRDefault="005F426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2.1 Zuch</w:t>
      </w:r>
      <w:r>
        <w:rPr>
          <w:rFonts w:asciiTheme="minorHAnsi" w:hAnsiTheme="minorHAnsi" w:cstheme="minorHAnsi"/>
          <w:b/>
          <w:bCs/>
        </w:rPr>
        <w:t>tziele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Züchtung eines widerstandsfähigen, mittelgroßen bis großen Fleischschafes mit starker Bemuskelung und bester Schlachtkörperqualität. Die blaugraue bis schwarze Wolle soll einen ausgeglichenen, gut geschlossenen Stapel bilden. Gute Bauchbewollung ist</w:t>
      </w:r>
      <w:r>
        <w:rPr>
          <w:rFonts w:asciiTheme="minorHAnsi" w:hAnsiTheme="minorHAnsi" w:cstheme="minorHAnsi"/>
        </w:rPr>
        <w:t xml:space="preserve"> angestrebt. Toleriert werden Wackelhörner. Unerwünscht sind Hornansätze bis 2 cm Länge, größere Hörner sind zuchtausschließend.</w:t>
      </w:r>
    </w:p>
    <w:p w:rsidR="00610016" w:rsidRDefault="00610016">
      <w:pPr>
        <w:jc w:val="both"/>
        <w:rPr>
          <w:rFonts w:asciiTheme="minorHAnsi" w:hAnsiTheme="minorHAnsi" w:cstheme="minorHAnsi"/>
          <w:u w:val="single"/>
        </w:rPr>
      </w:pPr>
    </w:p>
    <w:p w:rsidR="00610016" w:rsidRDefault="005F426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2.2 Zuchtmethode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Zuchtziele werden angestrebt mit der Methode der Reinzucht. Das Einkreuzen fremder Rassen ist nicht zuläs</w:t>
      </w:r>
      <w:r>
        <w:rPr>
          <w:rFonts w:asciiTheme="minorHAnsi" w:hAnsiTheme="minorHAnsi" w:cstheme="minorHAnsi"/>
        </w:rPr>
        <w:t>sig. Weibliche Tiere, die die abstammungsmäßigen Voraussetzungen nicht erfüllen, aber dem Zuchtziel entsprechen und zur Verbesserung der Rasse beitragen, können in die zusätzliche Abtei</w:t>
      </w:r>
      <w:r>
        <w:rPr>
          <w:rFonts w:asciiTheme="minorHAnsi" w:hAnsiTheme="minorHAnsi" w:cstheme="minorHAnsi"/>
        </w:rPr>
        <w:softHyphen/>
        <w:t>lung des Zuchtbuches eingetragen werden.</w:t>
      </w:r>
    </w:p>
    <w:p w:rsidR="00610016" w:rsidRDefault="00610016">
      <w:pPr>
        <w:spacing w:after="120"/>
        <w:jc w:val="both"/>
        <w:rPr>
          <w:rFonts w:asciiTheme="minorHAnsi" w:hAnsiTheme="minorHAnsi" w:cstheme="minorHAnsi"/>
        </w:rPr>
      </w:pPr>
    </w:p>
    <w:p w:rsidR="00610016" w:rsidRDefault="005F4269" w:rsidP="005F4269">
      <w:p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2.3 Erbfehler und genetische</w:t>
      </w:r>
      <w:r>
        <w:rPr>
          <w:rFonts w:asciiTheme="minorHAnsi" w:eastAsia="Times New Roman" w:hAnsiTheme="minorHAnsi" w:cstheme="minorHAnsi"/>
          <w:b/>
        </w:rPr>
        <w:t xml:space="preserve"> Besonderheiten</w:t>
      </w:r>
    </w:p>
    <w:p w:rsidR="00610016" w:rsidRDefault="005F42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Rasse besitzt ein Scrapie-Resistenzgen. Es besteht die Möglichkeit, eine genetische Resistenz gegen</w:t>
      </w:r>
      <w:r>
        <w:rPr>
          <w:rFonts w:asciiTheme="minorHAnsi" w:hAnsiTheme="minorHAnsi" w:cstheme="minorHAnsi"/>
        </w:rPr>
        <w:softHyphen/>
        <w:t>über klassischer Scrapie zu erlangen. Das Ziel ist die Erhöhung der Resistenz gegen transmis</w:t>
      </w:r>
      <w:r>
        <w:rPr>
          <w:rFonts w:asciiTheme="minorHAnsi" w:hAnsiTheme="minorHAnsi" w:cstheme="minorHAnsi"/>
        </w:rPr>
        <w:t xml:space="preserve">sible spongiforme Enzephalopathien (Scrapie). Böcke der PrP Genotypklasse G4 und G5 werden nicht gekört. </w:t>
      </w:r>
    </w:p>
    <w:p w:rsidR="00610016" w:rsidRDefault="005F42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der Rasse gibt es Tiere, die kleinäugig sind und den Erbfehler Mikrophthalmie haben. Die Tiere sind Träger des Gens MOC (Mikrophthalmie, Genotyp GC</w:t>
      </w:r>
      <w:r>
        <w:rPr>
          <w:rFonts w:asciiTheme="minorHAnsi" w:hAnsiTheme="minorHAnsi" w:cstheme="minorHAnsi"/>
        </w:rPr>
        <w:t>). Das Ziel ist die Verringerung dieser Erbanlagen und die Zucht erbgesunder Tiere, die MO-frei (MOF, Genotyp GG) sind.</w:t>
      </w:r>
    </w:p>
    <w:p w:rsidR="00610016" w:rsidRDefault="005F42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Erfassung von genetischen Besonderheiten und Erbfehlern erfolgt durch den Zuchtverband. Der Züchter ist verpflichtet, dem Zuchtverba</w:t>
      </w:r>
      <w:r>
        <w:rPr>
          <w:rFonts w:asciiTheme="minorHAnsi" w:hAnsiTheme="minorHAnsi" w:cstheme="minorHAnsi"/>
        </w:rPr>
        <w:t>nd alle bekannten Untersuchungsergebnisse zur Verfügung zu stellen.</w:t>
      </w:r>
    </w:p>
    <w:p w:rsidR="00610016" w:rsidRDefault="00610016">
      <w:pPr>
        <w:spacing w:after="120"/>
        <w:jc w:val="both"/>
        <w:rPr>
          <w:rFonts w:asciiTheme="minorHAnsi" w:hAnsiTheme="minorHAnsi" w:cstheme="minorHAnsi"/>
          <w:highlight w:val="yellow"/>
        </w:rPr>
      </w:pPr>
    </w:p>
    <w:p w:rsidR="00610016" w:rsidRDefault="005F4269" w:rsidP="005F426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Zuchtgebiet (geographisches Gebiet) und Umfang der Zuchtpopulation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Zuchtgebiet umfasst das Bundesland </w:t>
      </w:r>
      <w:r>
        <w:rPr>
          <w:rFonts w:asciiTheme="minorHAnsi" w:hAnsiTheme="minorHAnsi" w:cstheme="minorHAnsi"/>
          <w:highlight w:val="yellow"/>
        </w:rPr>
        <w:t>xxx.</w:t>
      </w:r>
    </w:p>
    <w:p w:rsidR="00610016" w:rsidRDefault="005F4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Zuchtpopulation umfasst alle im Zuchtbuch des Verbandes </w:t>
      </w:r>
      <w:r>
        <w:rPr>
          <w:rFonts w:asciiTheme="minorHAnsi" w:hAnsiTheme="minorHAnsi" w:cstheme="minorHAnsi"/>
          <w:highlight w:val="yellow"/>
        </w:rPr>
        <w:t>xxx</w:t>
      </w:r>
      <w:r>
        <w:rPr>
          <w:rFonts w:asciiTheme="minorHAnsi" w:hAnsiTheme="minorHAnsi" w:cstheme="minorHAnsi"/>
        </w:rPr>
        <w:t xml:space="preserve"> eingetrag</w:t>
      </w:r>
      <w:r>
        <w:rPr>
          <w:rFonts w:asciiTheme="minorHAnsi" w:hAnsiTheme="minorHAnsi" w:cstheme="minorHAnsi"/>
        </w:rPr>
        <w:t xml:space="preserve">enen Tiere der Rasse Blaue Texel. Zum </w:t>
      </w:r>
      <w:r w:rsidRPr="005F4269">
        <w:rPr>
          <w:rFonts w:asciiTheme="minorHAnsi" w:hAnsiTheme="minorHAnsi" w:cstheme="minorHAnsi"/>
          <w:highlight w:val="yellow"/>
        </w:rPr>
        <w:t>1.1.2018</w:t>
      </w:r>
      <w:r>
        <w:rPr>
          <w:rFonts w:asciiTheme="minorHAnsi" w:hAnsiTheme="minorHAnsi" w:cstheme="minorHAnsi"/>
        </w:rPr>
        <w:t xml:space="preserve"> sind </w:t>
      </w:r>
      <w:r>
        <w:rPr>
          <w:rFonts w:asciiTheme="minorHAnsi" w:hAnsiTheme="minorHAnsi" w:cstheme="minorHAnsi"/>
          <w:highlight w:val="yellow"/>
        </w:rPr>
        <w:t>xxx</w:t>
      </w:r>
      <w:r>
        <w:rPr>
          <w:rFonts w:asciiTheme="minorHAnsi" w:hAnsiTheme="minorHAnsi" w:cstheme="minorHAnsi"/>
        </w:rPr>
        <w:t xml:space="preserve"> Böcke und </w:t>
      </w:r>
      <w:r>
        <w:rPr>
          <w:rFonts w:asciiTheme="minorHAnsi" w:hAnsiTheme="minorHAnsi" w:cstheme="minorHAnsi"/>
          <w:highlight w:val="yellow"/>
        </w:rPr>
        <w:t>xxx</w:t>
      </w:r>
      <w:r>
        <w:rPr>
          <w:rFonts w:asciiTheme="minorHAnsi" w:hAnsiTheme="minorHAnsi" w:cstheme="minorHAnsi"/>
        </w:rPr>
        <w:t xml:space="preserve"> Mutterschafe in </w:t>
      </w:r>
      <w:r>
        <w:rPr>
          <w:rFonts w:asciiTheme="minorHAnsi" w:hAnsiTheme="minorHAnsi" w:cstheme="minorHAnsi"/>
          <w:highlight w:val="yellow"/>
        </w:rPr>
        <w:t>xxx</w:t>
      </w:r>
      <w:r>
        <w:rPr>
          <w:rFonts w:asciiTheme="minorHAnsi" w:hAnsiTheme="minorHAnsi" w:cstheme="minorHAnsi"/>
        </w:rPr>
        <w:t xml:space="preserve"> Betrieben eingetragen.</w:t>
      </w:r>
    </w:p>
    <w:p w:rsidR="00610016" w:rsidRDefault="005F4269">
      <w:pPr>
        <w:spacing w:after="120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bCs/>
        </w:rPr>
        <w:t>Es gibt eine bundesweite Zuchtkooperation (VDL-Fachausschuss Fleischschafe).</w:t>
      </w:r>
    </w:p>
    <w:p w:rsidR="00610016" w:rsidRDefault="00610016">
      <w:pPr>
        <w:spacing w:after="120"/>
        <w:jc w:val="both"/>
        <w:rPr>
          <w:rFonts w:ascii="Calibri" w:hAnsi="Calibri" w:cs="Calibri"/>
          <w:b/>
        </w:rPr>
      </w:pPr>
    </w:p>
    <w:p w:rsidR="00610016" w:rsidRDefault="005F426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Selektionskriterien und Leistungsprüfungen</w:t>
      </w:r>
    </w:p>
    <w:p w:rsidR="00610016" w:rsidRDefault="005F42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Leistungsprüfun</w:t>
      </w:r>
      <w:r>
        <w:rPr>
          <w:rFonts w:ascii="Calibri" w:hAnsi="Calibri" w:cs="Calibri"/>
        </w:rPr>
        <w:t>gen erfolgen als Feld- oder Stationsprüfung nach der Richtlinie der VDL zur Durchfüh</w:t>
      </w:r>
      <w:r>
        <w:rPr>
          <w:rFonts w:ascii="Calibri" w:hAnsi="Calibri" w:cs="Calibri"/>
        </w:rPr>
        <w:softHyphen/>
        <w:t xml:space="preserve">rung von Leistungsprüfungen, veröffentlicht unter </w:t>
      </w:r>
      <w:hyperlink r:id="rId11" w:history="1">
        <w:r>
          <w:rPr>
            <w:rStyle w:val="Hyperlink"/>
            <w:rFonts w:ascii="Calibri" w:hAnsi="Calibri" w:cs="Calibri"/>
          </w:rPr>
          <w:t>https://service.vit.de/datei</w:t>
        </w:r>
        <w:r>
          <w:rPr>
            <w:rStyle w:val="Hyperlink"/>
            <w:rFonts w:ascii="Calibri" w:hAnsi="Calibri" w:cs="Calibri"/>
          </w:rPr>
          <w:t>en/ovicap/vdl_richtlinie_leistungspruefungen.pdf</w:t>
        </w:r>
      </w:hyperlink>
    </w:p>
    <w:p w:rsidR="00610016" w:rsidRDefault="005F42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Fol</w:t>
      </w:r>
      <w:r>
        <w:rPr>
          <w:rFonts w:ascii="Calibri" w:hAnsi="Calibri" w:cs="Calibri"/>
        </w:rPr>
        <w:softHyphen/>
        <w:t>gende Leistungsprüfungen werden bei der Rasse Blaue Texel durchgeführt und dienen als Selektions</w:t>
      </w:r>
      <w:r>
        <w:rPr>
          <w:rFonts w:ascii="Calibri" w:hAnsi="Calibri" w:cs="Calibri"/>
        </w:rPr>
        <w:softHyphen/>
        <w:t>kriterien:</w:t>
      </w:r>
    </w:p>
    <w:p w:rsidR="00610016" w:rsidRPr="005F4269" w:rsidRDefault="005F4269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Exterieurbewertung mit den Merkmalen Wolle, Bemuskelung und Äußere Erscheinung: Diese Leis</w:t>
      </w:r>
      <w:r>
        <w:rPr>
          <w:rFonts w:ascii="Calibri" w:hAnsi="Calibri" w:cs="Calibri"/>
        </w:rPr>
        <w:softHyphen/>
        <w:t>tung</w:t>
      </w:r>
      <w:r>
        <w:rPr>
          <w:rFonts w:ascii="Calibri" w:hAnsi="Calibri" w:cs="Calibri"/>
        </w:rPr>
        <w:t>sprüfung ist für alle weiblichen und männlichen Zuchtschafe, die in die Klassen A, C und D eingetragen werden sollen, verpflichtend. Anhand der Exterieurbewertung erfolgt die Einstu</w:t>
      </w:r>
      <w:r>
        <w:rPr>
          <w:rFonts w:ascii="Calibri" w:hAnsi="Calibri" w:cs="Calibri"/>
        </w:rPr>
        <w:softHyphen/>
        <w:t xml:space="preserve">fung in Zuchtwertklassen. </w:t>
      </w:r>
      <w:r w:rsidRPr="005F4269">
        <w:rPr>
          <w:rFonts w:asciiTheme="minorHAnsi" w:hAnsiTheme="minorHAnsi" w:cstheme="minorHAnsi"/>
        </w:rPr>
        <w:t>Die jeweilige Exterieurnote wird bei zuchtaussch</w:t>
      </w:r>
      <w:r w:rsidRPr="005F4269">
        <w:rPr>
          <w:rFonts w:asciiTheme="minorHAnsi" w:hAnsiTheme="minorHAnsi" w:cstheme="minorHAnsi"/>
        </w:rPr>
        <w:t>ließenden Merkmalsausprägungen grundsätzlich mit den Noten 1 bis 3 und bei unerwünschten Merkmalsausprägungen je nach Ausprägung mit Punktabzug bewertet.</w:t>
      </w:r>
    </w:p>
    <w:p w:rsidR="00610016" w:rsidRDefault="005F4269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Fruchtbarkeitsprüfung im Feld: Diese Leistungsprüfung ist für alle weiblichen Zuchtschafe ver</w:t>
      </w:r>
      <w:r>
        <w:rPr>
          <w:rFonts w:ascii="Calibri" w:hAnsi="Calibri" w:cs="Calibri"/>
        </w:rPr>
        <w:softHyphen/>
        <w:t>pflichte</w:t>
      </w:r>
      <w:r>
        <w:rPr>
          <w:rFonts w:ascii="Calibri" w:hAnsi="Calibri" w:cs="Calibri"/>
        </w:rPr>
        <w:t>nd</w:t>
      </w:r>
    </w:p>
    <w:p w:rsidR="00610016" w:rsidRDefault="005F4269">
      <w:pPr>
        <w:pStyle w:val="Listenabsatz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Fleischleistungsprüfung im Feld oder auf Station: Diese ist für männliche Tiere verpflichtend. Je</w:t>
      </w:r>
      <w:r>
        <w:rPr>
          <w:rFonts w:ascii="Calibri" w:hAnsi="Calibri" w:cs="Calibri"/>
        </w:rPr>
        <w:softHyphen/>
        <w:t xml:space="preserve">der Züchter hat das Recht, sich auf Teilprüfungen (z.B. Ermittlung der täglichen Zunahmen) zu beschränken. </w:t>
      </w:r>
    </w:p>
    <w:p w:rsidR="00610016" w:rsidRDefault="005F42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Ergebnisse der Leistungsprüfungen (auch Tei</w:t>
      </w:r>
      <w:r>
        <w:rPr>
          <w:rFonts w:ascii="Calibri" w:hAnsi="Calibri" w:cs="Calibri"/>
        </w:rPr>
        <w:t xml:space="preserve">lprüfungen) werden im Zuchtbuch festgehalten und in der Tierzuchtbescheinigung ausgewiesen. </w:t>
      </w:r>
    </w:p>
    <w:p w:rsidR="00610016" w:rsidRDefault="005F42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Durchführung der Leistungsprüfungen obliegt:</w:t>
      </w:r>
    </w:p>
    <w:p w:rsidR="00610016" w:rsidRDefault="005F4269">
      <w:pPr>
        <w:pStyle w:val="Listenabsatz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Exterieurbewertung: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Beauftragter des Zuchtverbands</w:t>
      </w:r>
    </w:p>
    <w:p w:rsidR="00610016" w:rsidRDefault="005F4269">
      <w:pPr>
        <w:pStyle w:val="Listenabsatz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Fruchtbarkeitsprüfung im Feld: </w:t>
      </w:r>
      <w:r>
        <w:rPr>
          <w:rFonts w:ascii="Calibri" w:hAnsi="Calibri" w:cs="Calibri"/>
        </w:rPr>
        <w:tab/>
        <w:t>Züchter</w:t>
      </w:r>
    </w:p>
    <w:p w:rsidR="00610016" w:rsidRDefault="005F4269">
      <w:pPr>
        <w:pStyle w:val="Listenabsatz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Fleischleistungsprüfung:</w:t>
      </w:r>
    </w:p>
    <w:p w:rsidR="00610016" w:rsidRDefault="005F4269">
      <w:pPr>
        <w:pStyle w:val="Listenabsatz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Gewichtserhebung im Feld: </w:t>
      </w:r>
      <w:r>
        <w:rPr>
          <w:rFonts w:ascii="Calibri" w:hAnsi="Calibri" w:cs="Calibri"/>
        </w:rPr>
        <w:tab/>
        <w:t>Züchter oder Beauftragter des Zuchtverbands</w:t>
      </w:r>
    </w:p>
    <w:p w:rsidR="00610016" w:rsidRDefault="005F4269">
      <w:pPr>
        <w:pStyle w:val="Listenabsatz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Ultraschall im Feld: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Beauftragter des Zuchtverbands</w:t>
      </w:r>
    </w:p>
    <w:p w:rsidR="00610016" w:rsidRDefault="005F4269">
      <w:pPr>
        <w:pStyle w:val="Listenabsatz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Fleischigkeitsnote im Feld:</w:t>
      </w:r>
      <w:r>
        <w:rPr>
          <w:rFonts w:ascii="Calibri" w:hAnsi="Calibri" w:cs="Calibri"/>
        </w:rPr>
        <w:tab/>
        <w:t>Beauftragter des Zuchtverbands</w:t>
      </w:r>
    </w:p>
    <w:p w:rsidR="00610016" w:rsidRDefault="00610016">
      <w:pPr>
        <w:spacing w:after="120"/>
        <w:jc w:val="both"/>
        <w:rPr>
          <w:rFonts w:ascii="Calibri" w:hAnsi="Calibri" w:cs="Calibri"/>
        </w:rPr>
      </w:pPr>
    </w:p>
    <w:p w:rsidR="00610016" w:rsidRDefault="005F426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Zuchtwertschätzung</w:t>
      </w:r>
    </w:p>
    <w:p w:rsidR="00610016" w:rsidRDefault="005F42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Eine Zuchtwertschätzung wird nicht durchgeführt. </w:t>
      </w:r>
    </w:p>
    <w:p w:rsidR="00610016" w:rsidRDefault="00610016">
      <w:pPr>
        <w:spacing w:after="120"/>
        <w:jc w:val="both"/>
        <w:rPr>
          <w:rFonts w:ascii="Calibri" w:hAnsi="Calibri" w:cs="Calibri"/>
        </w:rPr>
      </w:pPr>
    </w:p>
    <w:p w:rsidR="00610016" w:rsidRDefault="005F4269" w:rsidP="005F426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6. Zuchtbuchführung</w:t>
      </w:r>
    </w:p>
    <w:p w:rsidR="00610016" w:rsidRDefault="005F4269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Zuchtbuchführung erfolgt durch den Zuchtverband entsprechend der Satzung. Hierzu be</w:t>
      </w:r>
      <w:r>
        <w:rPr>
          <w:rFonts w:ascii="Calibri" w:hAnsi="Calibri" w:cs="Calibri"/>
        </w:rPr>
        <w:softHyphen/>
        <w:t>dient sich der Zuchtverband entsprechend der vertraglichen Regelungen zur Datenbank „OviCap“ beim</w:t>
      </w:r>
      <w:r>
        <w:rPr>
          <w:rFonts w:ascii="Calibri" w:hAnsi="Calibri" w:cs="Calibri"/>
        </w:rPr>
        <w:t xml:space="preserve"> vit Verden. Das Zuchtbuch wird vom Zuchtverband im Sinne der tierzuchtrechtli</w:t>
      </w:r>
      <w:r>
        <w:rPr>
          <w:rFonts w:ascii="Calibri" w:hAnsi="Calibri" w:cs="Calibri"/>
        </w:rPr>
        <w:softHyphen/>
        <w:t>chen Vorschriften und der ViehVerkehrV auf der Grundlage der durch das Mit</w:t>
      </w:r>
      <w:r>
        <w:rPr>
          <w:rFonts w:ascii="Calibri" w:hAnsi="Calibri" w:cs="Calibri"/>
        </w:rPr>
        <w:softHyphen/>
        <w:t>glied gemeldeten Daten und Informationen geführt, die im Rahmen der Leistungsprüfung und Zucht</w:t>
      </w:r>
      <w:r>
        <w:rPr>
          <w:rFonts w:ascii="Calibri" w:hAnsi="Calibri" w:cs="Calibri"/>
        </w:rPr>
        <w:softHyphen/>
        <w:t>wertsch</w:t>
      </w:r>
      <w:r>
        <w:rPr>
          <w:rFonts w:ascii="Calibri" w:hAnsi="Calibri" w:cs="Calibri"/>
        </w:rPr>
        <w:t>ätzung ermittelt werden. Vit Verden arbeitet im Auf</w:t>
      </w:r>
      <w:r>
        <w:rPr>
          <w:rFonts w:ascii="Calibri" w:hAnsi="Calibri" w:cs="Calibri"/>
        </w:rPr>
        <w:t>trag und nach Weisung des Zucht</w:t>
      </w:r>
      <w:r>
        <w:rPr>
          <w:rFonts w:ascii="Calibri" w:hAnsi="Calibri" w:cs="Calibri"/>
        </w:rPr>
        <w:t xml:space="preserve">verbands.  </w:t>
      </w:r>
    </w:p>
    <w:p w:rsidR="005F4269" w:rsidRDefault="005F4269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="Calibri" w:hAnsi="Calibri" w:cs="Calibri"/>
        </w:rPr>
      </w:pPr>
    </w:p>
    <w:p w:rsidR="00610016" w:rsidRDefault="005F4269">
      <w:pPr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7. Zuchtdokumentation </w:t>
      </w:r>
    </w:p>
    <w:p w:rsidR="00610016" w:rsidRDefault="005F4269">
      <w:pPr>
        <w:spacing w:after="120"/>
        <w:ind w:right="-1"/>
        <w:jc w:val="both"/>
        <w:rPr>
          <w:rStyle w:val="Hyperlink"/>
          <w:rFonts w:ascii="Calibri" w:hAnsi="Calibri" w:cs="Calibri"/>
          <w:color w:val="auto"/>
        </w:rPr>
      </w:pPr>
      <w:r>
        <w:rPr>
          <w:rFonts w:ascii="Calibri" w:hAnsi="Calibri" w:cs="Calibri"/>
        </w:rPr>
        <w:t>Die Zuchtdokumentation erfolgt entsprechend den Regelungen der Satzung.</w:t>
      </w:r>
    </w:p>
    <w:p w:rsidR="00610016" w:rsidRDefault="00610016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="Calibri" w:hAnsi="Calibri" w:cs="Calibri"/>
        </w:rPr>
      </w:pPr>
    </w:p>
    <w:p w:rsidR="00610016" w:rsidRDefault="005F4269" w:rsidP="005F4269">
      <w:pPr>
        <w:ind w:right="-1"/>
        <w:jc w:val="both"/>
        <w:rPr>
          <w:rFonts w:ascii="Calibri" w:eastAsia="Times New Roman" w:hAnsi="Calibri" w:cs="Calibri"/>
          <w:b/>
        </w:rPr>
      </w:pPr>
      <w:bookmarkStart w:id="0" w:name="_Hlk78645162"/>
      <w:bookmarkStart w:id="1" w:name="_Hlk78648254"/>
      <w:r>
        <w:rPr>
          <w:rFonts w:ascii="Calibri" w:eastAsia="Times New Roman" w:hAnsi="Calibri" w:cs="Calibri"/>
          <w:b/>
        </w:rPr>
        <w:t>8. Zuchtbucheinteilung</w:t>
      </w:r>
    </w:p>
    <w:p w:rsidR="00610016" w:rsidRDefault="005F4269">
      <w:pPr>
        <w:spacing w:after="12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Das Zuchtbuch umfasst für männliche Tiere </w:t>
      </w:r>
      <w:r>
        <w:rPr>
          <w:rFonts w:ascii="Calibri" w:eastAsia="Calibri" w:hAnsi="Calibri" w:cs="Calibri"/>
          <w:lang w:eastAsia="en-US"/>
        </w:rPr>
        <w:t xml:space="preserve">eine Hauptabteilung mit den Klassen A und B. Das Zuchtbuch umfasst für weibliche Tiere eine Hauptabteilung mit den Klassen A und B und eine zusätzliche Abteilung mit den Klassen C und D. </w:t>
      </w:r>
    </w:p>
    <w:p w:rsidR="00610016" w:rsidRDefault="005F4269">
      <w:pPr>
        <w:spacing w:after="12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Die Zuordnung der Zuchttiere in eine Abteilung und Klasse erfolgt be</w:t>
      </w:r>
      <w:r>
        <w:rPr>
          <w:rFonts w:ascii="Calibri" w:eastAsia="Calibri" w:hAnsi="Calibri" w:cs="Calibri"/>
          <w:lang w:eastAsia="en-US"/>
        </w:rPr>
        <w:t>i der Eintragung unter Berücksichtigung des Geschlechts, der Abstammung und der Leistung.</w:t>
      </w:r>
    </w:p>
    <w:p w:rsidR="00610016" w:rsidRDefault="00610016">
      <w:pPr>
        <w:tabs>
          <w:tab w:val="left" w:pos="9923"/>
        </w:tabs>
        <w:spacing w:after="120"/>
        <w:ind w:right="281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Tabellenraster1211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4365"/>
        <w:gridCol w:w="4395"/>
      </w:tblGrid>
      <w:tr w:rsidR="00610016">
        <w:tc>
          <w:tcPr>
            <w:tcW w:w="1413" w:type="dxa"/>
          </w:tcPr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bCs/>
              </w:rPr>
            </w:pPr>
            <w:bookmarkStart w:id="2" w:name="_Hlk78642913"/>
            <w:r>
              <w:rPr>
                <w:rFonts w:ascii="Calibri" w:hAnsi="Calibri" w:cs="Calibri"/>
                <w:b/>
                <w:bCs/>
                <w:i/>
              </w:rPr>
              <w:t>Einteilung</w:t>
            </w:r>
          </w:p>
        </w:tc>
        <w:tc>
          <w:tcPr>
            <w:tcW w:w="4365" w:type="dxa"/>
            <w:shd w:val="clear" w:color="auto" w:fill="auto"/>
          </w:tcPr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</w:rPr>
              <w:t>Anforderungen an männliche Tiere</w:t>
            </w:r>
          </w:p>
        </w:tc>
        <w:tc>
          <w:tcPr>
            <w:tcW w:w="4395" w:type="dxa"/>
          </w:tcPr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</w:rPr>
              <w:t>Anforderungen an weibliche Tiere</w:t>
            </w:r>
          </w:p>
        </w:tc>
      </w:tr>
      <w:tr w:rsidR="00610016">
        <w:tc>
          <w:tcPr>
            <w:tcW w:w="1413" w:type="dxa"/>
            <w:vAlign w:val="center"/>
          </w:tcPr>
          <w:p w:rsidR="00610016" w:rsidRDefault="005F426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Haupt-      abteilung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Klasse A</w:t>
            </w:r>
          </w:p>
        </w:tc>
        <w:tc>
          <w:tcPr>
            <w:tcW w:w="4365" w:type="dxa"/>
            <w:shd w:val="clear" w:color="auto" w:fill="auto"/>
          </w:tcPr>
          <w:p w:rsidR="00610016" w:rsidRDefault="005F426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Eltern, Großväter und Großmutter väterlicherseits in der Hauptabteilung, Großmutter mütterlicherseits mindestens in der zusätzlichen Abteilung eines   Zuchtbuchs der Rasse eingetragen 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Körung mit mindestens Zuchtwertklasse II</w:t>
            </w:r>
          </w:p>
        </w:tc>
        <w:tc>
          <w:tcPr>
            <w:tcW w:w="4395" w:type="dxa"/>
          </w:tcPr>
          <w:p w:rsidR="00610016" w:rsidRDefault="005F426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Vater, Großväter und Großmutte</w:t>
            </w:r>
            <w:r>
              <w:rPr>
                <w:rFonts w:ascii="Calibri" w:hAnsi="Calibri" w:cs="Calibri"/>
              </w:rPr>
              <w:t xml:space="preserve">r väterlicherseits in der Hauptabteilung, Mutter und Großmutter mütterlicherseits mindestens in der zusätzlichen Abteilung eines Zuchtbuchs der Rasse eingetragen 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bewertet mit mindestens Zuchtwertklasse II</w:t>
            </w:r>
          </w:p>
        </w:tc>
      </w:tr>
      <w:tr w:rsidR="00610016">
        <w:tc>
          <w:tcPr>
            <w:tcW w:w="1413" w:type="dxa"/>
            <w:vAlign w:val="center"/>
          </w:tcPr>
          <w:p w:rsidR="00610016" w:rsidRDefault="005F426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Haupt-      abteilung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Klasse B</w:t>
            </w:r>
          </w:p>
        </w:tc>
        <w:tc>
          <w:tcPr>
            <w:tcW w:w="4365" w:type="dxa"/>
          </w:tcPr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Eltern, Großväter und Großmutter väterlicherseits in der Hauptabteilung, Großmutter mütterlicherseits mindestens in der zusätzlichen Abteilung eines    Zuchtbuchs der Rasse eingetragen </w:t>
            </w:r>
          </w:p>
        </w:tc>
        <w:tc>
          <w:tcPr>
            <w:tcW w:w="4395" w:type="dxa"/>
          </w:tcPr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Vater, Großväter und Großmutter väterlicherseits in der Hauptabteilung</w:t>
            </w:r>
            <w:r>
              <w:rPr>
                <w:rFonts w:ascii="Calibri" w:hAnsi="Calibri" w:cs="Calibri"/>
              </w:rPr>
              <w:t xml:space="preserve">,  Mutter und Großmutter mütterlicherseits mindestens in der zusätzlichen Abteilung eines Zuchtbuchs der Rasse eingetragen </w:t>
            </w:r>
          </w:p>
        </w:tc>
      </w:tr>
      <w:tr w:rsidR="00610016">
        <w:tc>
          <w:tcPr>
            <w:tcW w:w="1413" w:type="dxa"/>
          </w:tcPr>
          <w:p w:rsidR="00610016" w:rsidRDefault="005F426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Zusätzliche Abteilung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Klasse C  (Vorbuch)</w:t>
            </w:r>
          </w:p>
        </w:tc>
        <w:tc>
          <w:tcPr>
            <w:tcW w:w="4365" w:type="dxa"/>
            <w:tcBorders>
              <w:tr2bl w:val="single" w:sz="4" w:space="0" w:color="auto"/>
            </w:tcBorders>
          </w:tcPr>
          <w:p w:rsidR="00610016" w:rsidRDefault="00610016">
            <w:pPr>
              <w:tabs>
                <w:tab w:val="left" w:pos="9923"/>
              </w:tabs>
              <w:spacing w:after="120"/>
              <w:ind w:left="-108" w:right="-108"/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:rsidR="00610016" w:rsidRDefault="005F426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Vater in der Hauptabteilung und Mutter mindestens in Klasse D eines Zuchtbuchs der Rasse</w:t>
            </w:r>
            <w:r>
              <w:rPr>
                <w:rFonts w:ascii="Calibri" w:hAnsi="Calibri" w:cs="Calibri"/>
              </w:rPr>
              <w:t xml:space="preserve"> eingetragen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left="-108"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bewertet mit mindestens Zuchtwertklasse II </w:t>
            </w:r>
          </w:p>
        </w:tc>
      </w:tr>
      <w:tr w:rsidR="00610016">
        <w:trPr>
          <w:trHeight w:val="1152"/>
        </w:trPr>
        <w:tc>
          <w:tcPr>
            <w:tcW w:w="1413" w:type="dxa"/>
          </w:tcPr>
          <w:p w:rsidR="00610016" w:rsidRDefault="005F426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Zusätzliche Abteilung</w:t>
            </w: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Klasse D (Vorbuch)</w:t>
            </w:r>
          </w:p>
        </w:tc>
        <w:tc>
          <w:tcPr>
            <w:tcW w:w="4365" w:type="dxa"/>
            <w:tcBorders>
              <w:tr2bl w:val="single" w:sz="4" w:space="0" w:color="auto"/>
            </w:tcBorders>
          </w:tcPr>
          <w:p w:rsidR="00610016" w:rsidRDefault="00610016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:rsidR="00610016" w:rsidRDefault="005F4269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 rassetypisch beurteilt</w:t>
            </w:r>
          </w:p>
          <w:p w:rsidR="00610016" w:rsidRDefault="00610016">
            <w:pPr>
              <w:spacing w:after="120"/>
              <w:jc w:val="both"/>
              <w:rPr>
                <w:rFonts w:ascii="Calibri" w:hAnsi="Calibri" w:cs="Calibri"/>
              </w:rPr>
            </w:pPr>
          </w:p>
          <w:p w:rsidR="00610016" w:rsidRDefault="005F4269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bewertet mit mindestens Zuchtwertklasse II</w:t>
            </w:r>
          </w:p>
        </w:tc>
      </w:tr>
      <w:bookmarkEnd w:id="2"/>
    </w:tbl>
    <w:p w:rsidR="00610016" w:rsidRDefault="00610016">
      <w:pPr>
        <w:tabs>
          <w:tab w:val="left" w:pos="9923"/>
        </w:tabs>
        <w:spacing w:after="120"/>
        <w:ind w:right="281"/>
        <w:jc w:val="both"/>
        <w:rPr>
          <w:rFonts w:ascii="Calibri" w:eastAsia="Calibri" w:hAnsi="Calibri" w:cs="Calibri"/>
          <w:lang w:eastAsia="en-US"/>
        </w:rPr>
      </w:pPr>
    </w:p>
    <w:bookmarkEnd w:id="0"/>
    <w:bookmarkEnd w:id="1"/>
    <w:p w:rsidR="00610016" w:rsidRDefault="005F4269" w:rsidP="005F4269">
      <w:pPr>
        <w:ind w:right="-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 Selektion und Körung</w:t>
      </w:r>
    </w:p>
    <w:p w:rsidR="00610016" w:rsidRDefault="005F4269" w:rsidP="005F42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Selektion der Tiere und Zuordnung der Tiere in die </w:t>
      </w:r>
      <w:r>
        <w:rPr>
          <w:rFonts w:asciiTheme="minorHAnsi" w:hAnsiTheme="minorHAnsi" w:cstheme="minorHAnsi"/>
        </w:rPr>
        <w:t>Klassen des Zuchtbuches erfolgt entsprechend der Exterieurbeurteilung unter Berücksichtigung der Abstammung. Die Ergebnisse der Leistungsprüfung dienen der innerbetrieblichen Selektionsentscheidung.</w:t>
      </w:r>
    </w:p>
    <w:p w:rsidR="00610016" w:rsidRDefault="005F4269" w:rsidP="005F4269">
      <w:pPr>
        <w:spacing w:after="120"/>
        <w:jc w:val="both"/>
        <w:rPr>
          <w:rStyle w:val="Hyperlink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Die Körung ist Voraussetzung für die Zuchtbucheintragung </w:t>
      </w:r>
      <w:r>
        <w:rPr>
          <w:rFonts w:asciiTheme="minorHAnsi" w:hAnsiTheme="minorHAnsi" w:cstheme="minorHAnsi"/>
        </w:rPr>
        <w:t>eines Bockes in die Klasse A des Zuchtbuches. Sie erfolgt entsprechend den Regelungen der Satzung</w:t>
      </w:r>
      <w:r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:rsidR="00610016" w:rsidRDefault="005F4269" w:rsidP="005F4269">
      <w:pPr>
        <w:tabs>
          <w:tab w:val="decimal" w:pos="0"/>
          <w:tab w:val="left" w:pos="284"/>
          <w:tab w:val="left" w:pos="567"/>
          <w:tab w:val="left" w:pos="9923"/>
        </w:tabs>
        <w:ind w:right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Zur Körung werden nur Böcke zugelassen, </w:t>
      </w:r>
    </w:p>
    <w:p w:rsidR="00610016" w:rsidRDefault="005F4269" w:rsidP="005F4269">
      <w:pPr>
        <w:pStyle w:val="Listenabsatz"/>
        <w:numPr>
          <w:ilvl w:val="0"/>
          <w:numId w:val="8"/>
        </w:numPr>
        <w:tabs>
          <w:tab w:val="left" w:pos="284"/>
          <w:tab w:val="left" w:pos="567"/>
          <w:tab w:val="left" w:pos="9923"/>
        </w:tabs>
        <w:overflowPunct/>
        <w:autoSpaceDE/>
        <w:adjustRightInd/>
        <w:ind w:right="28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in der Hauptabteilung des Zuchtbuchs eingetragen werden können, </w:t>
      </w:r>
    </w:p>
    <w:p w:rsidR="00610016" w:rsidRDefault="005F4269" w:rsidP="005F4269">
      <w:pPr>
        <w:pStyle w:val="Listenabsatz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deren Eltern in der Klasse A des Zuchtbuchs </w:t>
      </w:r>
      <w:r>
        <w:rPr>
          <w:rFonts w:asciiTheme="minorHAnsi" w:hAnsiTheme="minorHAnsi" w:cstheme="minorHAnsi"/>
        </w:rPr>
        <w:t>eingetragen und leistungsgeprüft sind,</w:t>
      </w:r>
    </w:p>
    <w:p w:rsidR="00610016" w:rsidRDefault="005F4269" w:rsidP="005F4269">
      <w:pPr>
        <w:pStyle w:val="Listenabsatz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keine gesundheitlichen Beeinträchtigungen aufweisen (Zuchttauglichkeit, keine Gebiss- und Hodenanomalien).</w:t>
      </w:r>
    </w:p>
    <w:p w:rsidR="00610016" w:rsidRPr="005F4269" w:rsidRDefault="00610016" w:rsidP="005F4269">
      <w:pPr>
        <w:pStyle w:val="Listenabsatz"/>
        <w:tabs>
          <w:tab w:val="decimal" w:pos="0"/>
          <w:tab w:val="left" w:pos="284"/>
          <w:tab w:val="left" w:pos="567"/>
        </w:tabs>
        <w:spacing w:after="120"/>
        <w:ind w:right="567"/>
        <w:jc w:val="both"/>
        <w:rPr>
          <w:rFonts w:asciiTheme="minorHAnsi" w:hAnsiTheme="minorHAnsi" w:cstheme="minorHAnsi"/>
        </w:rPr>
      </w:pPr>
    </w:p>
    <w:p w:rsidR="00610016" w:rsidRPr="005F4269" w:rsidRDefault="005F4269">
      <w:pPr>
        <w:tabs>
          <w:tab w:val="decimal" w:pos="0"/>
          <w:tab w:val="left" w:pos="284"/>
          <w:tab w:val="left" w:pos="567"/>
        </w:tabs>
        <w:spacing w:after="120"/>
        <w:ind w:right="567"/>
        <w:rPr>
          <w:rFonts w:asciiTheme="minorHAnsi" w:hAnsiTheme="minorHAnsi" w:cstheme="minorHAnsi"/>
        </w:rPr>
      </w:pPr>
      <w:r w:rsidRPr="005F4269">
        <w:rPr>
          <w:rFonts w:asciiTheme="minorHAnsi" w:hAnsiTheme="minorHAnsi" w:cstheme="minorHAnsi"/>
        </w:rPr>
        <w:t xml:space="preserve">Mindestanforderung an die Körung eines Zuchtbockes bezüglich der Abstammung: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183"/>
        <w:gridCol w:w="2183"/>
        <w:gridCol w:w="1879"/>
      </w:tblGrid>
      <w:tr w:rsidR="00610016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A männl.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 männl.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A</w:t>
            </w:r>
            <w:r>
              <w:rPr>
                <w:rFonts w:asciiTheme="minorHAnsi" w:hAnsiTheme="minorHAnsi" w:cstheme="minorHAnsi"/>
                <w:color w:val="000000"/>
              </w:rPr>
              <w:t xml:space="preserve"> männl.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  <w:color w:val="222A35"/>
              </w:rPr>
            </w:pPr>
            <w:r>
              <w:rPr>
                <w:rFonts w:asciiTheme="minorHAnsi" w:hAnsiTheme="minorHAnsi" w:cstheme="minorHAnsi"/>
                <w:color w:val="222A35"/>
              </w:rPr>
              <w:t>A weibl.</w:t>
            </w:r>
          </w:p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(Aufstiegstier)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C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  <w:color w:val="222A35"/>
              </w:rPr>
            </w:pPr>
            <w:r>
              <w:rPr>
                <w:rFonts w:asciiTheme="minorHAnsi" w:hAnsiTheme="minorHAnsi" w:cstheme="minorHAnsi"/>
                <w:color w:val="222A35"/>
              </w:rPr>
              <w:t>A weibl.</w:t>
            </w:r>
          </w:p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(Aufstiegstier)</w:t>
            </w: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 männl.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color w:val="222A35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C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6100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016" w:rsidRDefault="0061001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16" w:rsidRDefault="005F4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A35"/>
              </w:rPr>
              <w:t>D</w:t>
            </w:r>
          </w:p>
        </w:tc>
      </w:tr>
    </w:tbl>
    <w:p w:rsidR="00610016" w:rsidRDefault="00610016">
      <w:pPr>
        <w:tabs>
          <w:tab w:val="left" w:pos="284"/>
          <w:tab w:val="left" w:pos="567"/>
        </w:tabs>
        <w:overflowPunct/>
        <w:autoSpaceDE/>
        <w:autoSpaceDN/>
        <w:adjustRightInd/>
        <w:spacing w:after="120"/>
        <w:ind w:right="567"/>
        <w:jc w:val="both"/>
        <w:textAlignment w:val="auto"/>
        <w:rPr>
          <w:rFonts w:asciiTheme="minorHAnsi" w:hAnsiTheme="minorHAnsi" w:cstheme="minorHAnsi"/>
        </w:rPr>
      </w:pPr>
    </w:p>
    <w:p w:rsidR="00610016" w:rsidRDefault="005F4269" w:rsidP="005F4269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 Bock wird gekört, wenn er in allen Merkmalen der Exterieurbewertung (siehe Punkt 4.) mit mindestens Note 4 bewertet wird. </w:t>
      </w:r>
    </w:p>
    <w:p w:rsidR="00610016" w:rsidRDefault="005F4269" w:rsidP="005F4269">
      <w:pPr>
        <w:tabs>
          <w:tab w:val="decimal" w:pos="0"/>
          <w:tab w:val="left" w:pos="284"/>
          <w:tab w:val="left" w:pos="567"/>
          <w:tab w:val="left" w:pos="9923"/>
        </w:tabs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Seltene Vaterlinien sollen erhalten werden. Dazu können im Zuchtbuch die Bocklinien erfasst werden. Als Hilfsmittel bietet das Herdbuchprogramm OviCap Inzuchtberechnungen und Anpaarung</w:t>
      </w:r>
      <w:bookmarkStart w:id="3" w:name="_GoBack"/>
      <w:bookmarkEnd w:id="3"/>
      <w:r>
        <w:rPr>
          <w:rFonts w:asciiTheme="minorHAnsi" w:hAnsiTheme="minorHAnsi" w:cstheme="minorHAnsi"/>
        </w:rPr>
        <w:t xml:space="preserve">sempfehlungen zum Einsatz potentieller Vatertiere an. </w:t>
      </w:r>
    </w:p>
    <w:p w:rsidR="00610016" w:rsidRDefault="00610016" w:rsidP="005F4269">
      <w:pPr>
        <w:tabs>
          <w:tab w:val="decimal" w:pos="0"/>
          <w:tab w:val="left" w:pos="284"/>
          <w:tab w:val="left" w:pos="567"/>
          <w:tab w:val="left" w:pos="9923"/>
        </w:tabs>
        <w:ind w:right="-1"/>
        <w:jc w:val="both"/>
        <w:rPr>
          <w:rFonts w:ascii="Calibri" w:eastAsia="Times New Roman" w:hAnsi="Calibri" w:cs="Calibri"/>
        </w:rPr>
      </w:pPr>
    </w:p>
    <w:p w:rsidR="00610016" w:rsidRDefault="005F4269" w:rsidP="005F4269">
      <w:pPr>
        <w:spacing w:after="120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10. Abstammungssicherung </w:t>
      </w:r>
    </w:p>
    <w:p w:rsidR="00610016" w:rsidRDefault="005F4269" w:rsidP="005F4269">
      <w:pPr>
        <w:tabs>
          <w:tab w:val="decimal" w:pos="0"/>
          <w:tab w:val="left" w:pos="284"/>
          <w:tab w:val="left" w:pos="567"/>
        </w:tabs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Abstammungssicherung erfolgt nach den Regelungen der Satzung. Als zugelassene Methode zur Abstammungssicherung wird das Verfahren der DNA-Profile aus Mikrosatelliten angewendet.</w:t>
      </w:r>
    </w:p>
    <w:p w:rsidR="00610016" w:rsidRDefault="00610016" w:rsidP="005F4269">
      <w:pPr>
        <w:tabs>
          <w:tab w:val="decimal" w:pos="0"/>
          <w:tab w:val="left" w:pos="284"/>
          <w:tab w:val="left" w:pos="567"/>
        </w:tabs>
        <w:ind w:right="-1"/>
        <w:jc w:val="both"/>
        <w:rPr>
          <w:rFonts w:ascii="Calibri" w:hAnsi="Calibri" w:cs="Calibri"/>
        </w:rPr>
      </w:pPr>
    </w:p>
    <w:p w:rsidR="00610016" w:rsidRDefault="005F4269" w:rsidP="005F4269">
      <w:pPr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11. Zugelassene Reproduktionsmethoden und </w:t>
      </w:r>
      <w:r>
        <w:rPr>
          <w:rFonts w:ascii="Calibri" w:hAnsi="Calibri" w:cs="Calibri"/>
          <w:b/>
        </w:rPr>
        <w:t>Bestimmungen für Tiere, von denen Zuchtmaterial gewonnen wird</w:t>
      </w:r>
    </w:p>
    <w:p w:rsidR="00610016" w:rsidRDefault="005F4269" w:rsidP="005F4269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Künstliche Besamung und Embryotransfer sind zugelassen. Tiere, von denen Zuchtmaterial gewonnen wird, müssen im Zuchtbuch Klasse A eingetragen sein.</w:t>
      </w:r>
    </w:p>
    <w:p w:rsidR="00610016" w:rsidRDefault="00610016" w:rsidP="005F4269">
      <w:pPr>
        <w:ind w:right="-1"/>
        <w:jc w:val="both"/>
        <w:rPr>
          <w:rFonts w:ascii="Calibri" w:hAnsi="Calibri" w:cs="Calibri"/>
        </w:rPr>
      </w:pPr>
    </w:p>
    <w:p w:rsidR="00610016" w:rsidRDefault="005F4269" w:rsidP="005F4269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Zuchtprogramm wurde am </w:t>
      </w:r>
      <w:r>
        <w:rPr>
          <w:rFonts w:ascii="Calibri" w:hAnsi="Calibri" w:cs="Calibri"/>
          <w:highlight w:val="yellow"/>
        </w:rPr>
        <w:t>xx.xx.xxxx</w:t>
      </w:r>
      <w:r>
        <w:rPr>
          <w:rFonts w:ascii="Calibri" w:hAnsi="Calibri" w:cs="Calibri"/>
        </w:rPr>
        <w:t xml:space="preserve"> beschl</w:t>
      </w:r>
      <w:r>
        <w:rPr>
          <w:rFonts w:ascii="Calibri" w:hAnsi="Calibri" w:cs="Calibri"/>
        </w:rPr>
        <w:t xml:space="preserve">ossen und tritt am </w:t>
      </w:r>
      <w:r>
        <w:rPr>
          <w:rFonts w:ascii="Calibri" w:hAnsi="Calibri" w:cs="Calibri"/>
          <w:highlight w:val="yellow"/>
        </w:rPr>
        <w:t>xx.xx.xxxx</w:t>
      </w:r>
      <w:r>
        <w:rPr>
          <w:rFonts w:ascii="Calibri" w:hAnsi="Calibri" w:cs="Calibri"/>
        </w:rPr>
        <w:t xml:space="preserve"> in Kraft. </w:t>
      </w:r>
    </w:p>
    <w:sectPr w:rsidR="00610016">
      <w:type w:val="continuous"/>
      <w:pgSz w:w="11906" w:h="16838"/>
      <w:pgMar w:top="567" w:right="1133" w:bottom="567" w:left="851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16" w:rsidRDefault="005F4269">
      <w:r>
        <w:separator/>
      </w:r>
    </w:p>
  </w:endnote>
  <w:endnote w:type="continuationSeparator" w:id="0">
    <w:p w:rsidR="00610016" w:rsidRDefault="005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16" w:rsidRDefault="005F4269">
      <w:r>
        <w:separator/>
      </w:r>
    </w:p>
  </w:footnote>
  <w:footnote w:type="continuationSeparator" w:id="0">
    <w:p w:rsidR="00610016" w:rsidRDefault="005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BBD"/>
    <w:multiLevelType w:val="hybridMultilevel"/>
    <w:tmpl w:val="5FE2D12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BB7"/>
    <w:multiLevelType w:val="hybridMultilevel"/>
    <w:tmpl w:val="3CE20288"/>
    <w:lvl w:ilvl="0" w:tplc="DD9895D6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B211710"/>
    <w:multiLevelType w:val="hybridMultilevel"/>
    <w:tmpl w:val="39A28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2AE9"/>
    <w:multiLevelType w:val="hybridMultilevel"/>
    <w:tmpl w:val="4740AEF8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5053"/>
    <w:multiLevelType w:val="hybridMultilevel"/>
    <w:tmpl w:val="9A649D34"/>
    <w:lvl w:ilvl="0" w:tplc="0407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A37064"/>
    <w:multiLevelType w:val="hybridMultilevel"/>
    <w:tmpl w:val="D4C4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26A0"/>
    <w:multiLevelType w:val="hybridMultilevel"/>
    <w:tmpl w:val="FCA85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6"/>
    <w:rsid w:val="005F4269"/>
    <w:rsid w:val="006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1F176"/>
  <w15:docId w15:val="{698AD4E5-9F1C-404F-9195-2C8A82C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pPr>
      <w:jc w:val="both"/>
    </w:pPr>
    <w:rPr>
      <w:rFonts w:eastAsia="Times New Roman" w:cs="Times New Roman"/>
      <w:color w:val="000000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  <w:szCs w:val="21"/>
    </w:rPr>
  </w:style>
  <w:style w:type="table" w:customStyle="1" w:styleId="Tabellenraster121">
    <w:name w:val="Tabellenraster121"/>
    <w:basedOn w:val="NormaleTabelle"/>
    <w:next w:val="Tabellenraster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1">
    <w:name w:val="Tabellenraster1211"/>
    <w:basedOn w:val="NormaleTabelle"/>
    <w:next w:val="Tabellenraster"/>
    <w:uiPriority w:val="5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vit.de/dateien/ovicap/vdl_richtlinie_leistungspruefungen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4D13-CBEB-4E84-B9A2-B9798ED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9114</Characters>
  <Application>Microsoft Office Word</Application>
  <DocSecurity>4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Schwarzköpfiges Fleischschaf</vt:lpstr>
    </vt:vector>
  </TitlesOfParts>
  <Company>StMELF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Schwarzköpfiges Fleischschaf</dc:title>
  <dc:subject>Rassebeschreibung</dc:subject>
  <dc:creator>Dr. Ernst Brüggemann</dc:creator>
  <cp:lastModifiedBy>Lenz, Fides</cp:lastModifiedBy>
  <cp:revision>2</cp:revision>
  <cp:lastPrinted>2018-03-01T15:00:00Z</cp:lastPrinted>
  <dcterms:created xsi:type="dcterms:W3CDTF">2021-11-18T12:25:00Z</dcterms:created>
  <dcterms:modified xsi:type="dcterms:W3CDTF">2021-11-18T12:25:00Z</dcterms:modified>
</cp:coreProperties>
</file>